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43" w:rsidRPr="005D60BD" w:rsidRDefault="007C2B91">
      <w:pPr>
        <w:rPr>
          <w:b/>
          <w:sz w:val="36"/>
          <w:szCs w:val="36"/>
        </w:rPr>
      </w:pPr>
      <w:bookmarkStart w:id="0" w:name="_GoBack"/>
      <w:bookmarkEnd w:id="0"/>
      <w:r w:rsidRPr="007469BC">
        <w:rPr>
          <w:b/>
          <w:sz w:val="40"/>
          <w:szCs w:val="40"/>
        </w:rPr>
        <w:t>Spanisch</w:t>
      </w:r>
      <w:r w:rsidR="005D60BD" w:rsidRPr="005D60BD">
        <w:rPr>
          <w:b/>
          <w:sz w:val="36"/>
          <w:szCs w:val="36"/>
        </w:rPr>
        <w:t xml:space="preserve">  </w:t>
      </w:r>
    </w:p>
    <w:p w:rsidR="005D60BD" w:rsidRDefault="005D60BD" w:rsidP="005D60BD">
      <w:pPr>
        <w:pStyle w:val="KeinLeerraum"/>
      </w:pPr>
    </w:p>
    <w:p w:rsidR="005D60BD" w:rsidRPr="005D60BD" w:rsidRDefault="005D60BD" w:rsidP="005D60BD">
      <w:pPr>
        <w:pStyle w:val="KeinLeerraum"/>
        <w:rPr>
          <w:b/>
          <w:i/>
        </w:rPr>
      </w:pPr>
      <w:r w:rsidRPr="005D60BD">
        <w:rPr>
          <w:b/>
          <w:i/>
        </w:rPr>
        <w:t>Man spricht Spanisch</w:t>
      </w:r>
    </w:p>
    <w:p w:rsidR="005D60BD" w:rsidRDefault="005D60BD" w:rsidP="005D60BD">
      <w:pPr>
        <w:pStyle w:val="KeinLeerraum"/>
      </w:pPr>
    </w:p>
    <w:p w:rsidR="005D60BD" w:rsidRDefault="00871B9A" w:rsidP="005D60BD">
      <w:pPr>
        <w:pStyle w:val="KeinLeerraum"/>
      </w:pPr>
      <w:r w:rsidRPr="005D60BD">
        <w:rPr>
          <w:noProof/>
          <w:lang w:eastAsia="de-DE"/>
        </w:rPr>
        <w:drawing>
          <wp:inline distT="0" distB="0" distL="0" distR="0" wp14:anchorId="2BFC62FE" wp14:editId="0C6E6C5D">
            <wp:extent cx="3126740" cy="2345605"/>
            <wp:effectExtent l="0" t="0" r="0" b="0"/>
            <wp:docPr id="8" name="Grafik 8" descr="C:\Users\Bach\Pictures\Camera Roll\S als Weltsprache, 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h\Pictures\Camera Roll\S als Weltsprache, Karte.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26740" cy="2345605"/>
                    </a:xfrm>
                    <a:prstGeom prst="rect">
                      <a:avLst/>
                    </a:prstGeom>
                    <a:noFill/>
                    <a:ln>
                      <a:noFill/>
                    </a:ln>
                  </pic:spPr>
                </pic:pic>
              </a:graphicData>
            </a:graphic>
          </wp:inline>
        </w:drawing>
      </w:r>
    </w:p>
    <w:p w:rsidR="007C2B91" w:rsidRDefault="007C2B91" w:rsidP="007C2B91">
      <w:pPr>
        <w:pStyle w:val="KeinLeerraum"/>
      </w:pPr>
    </w:p>
    <w:p w:rsidR="007C2B91" w:rsidRDefault="007C2B91" w:rsidP="007C2B91">
      <w:pPr>
        <w:pStyle w:val="KeinLeerraum"/>
      </w:pPr>
      <w:r>
        <w:t xml:space="preserve">Bereits in der Sekundarstufe I kann man am GO in der regelmäßig angebotenen </w:t>
      </w:r>
      <w:r w:rsidR="007469BC">
        <w:t>Spanisch-</w:t>
      </w:r>
      <w:r>
        <w:t xml:space="preserve">AG erste Erfahrungen mit </w:t>
      </w:r>
      <w:r w:rsidR="007469BC">
        <w:t>dieser</w:t>
      </w:r>
      <w:r>
        <w:t xml:space="preserve"> Sprache sammeln, sei es, weil man </w:t>
      </w:r>
    </w:p>
    <w:p w:rsidR="007C2B91" w:rsidRDefault="007C2B91" w:rsidP="007C2B91">
      <w:pPr>
        <w:pStyle w:val="KeinLeerraum"/>
      </w:pPr>
      <w:r>
        <w:t>-einfach Lust hat, eine neue Sprache kennenzulernen</w:t>
      </w:r>
      <w:r w:rsidR="005D60BD">
        <w:t>,</w:t>
      </w:r>
    </w:p>
    <w:p w:rsidR="007C2B91" w:rsidRDefault="007C2B91" w:rsidP="007C2B91">
      <w:pPr>
        <w:pStyle w:val="KeinLeerraum"/>
      </w:pPr>
      <w:r>
        <w:t>-sich im Urlaub in Spanien auch gern mal mit den Einheimischen auf Spanisch unterhalten möchte</w:t>
      </w:r>
      <w:r w:rsidR="005D60BD">
        <w:t>,</w:t>
      </w:r>
      <w:r>
        <w:t xml:space="preserve"> </w:t>
      </w:r>
    </w:p>
    <w:p w:rsidR="007C2B91" w:rsidRDefault="007C2B91" w:rsidP="007C2B91">
      <w:pPr>
        <w:pStyle w:val="KeinLeerraum"/>
      </w:pPr>
      <w:r>
        <w:t xml:space="preserve">-sich schon mal „locker“ auf den Spanischunterricht in der Jahrgangstufe 10 vorbereiten möchte </w:t>
      </w:r>
    </w:p>
    <w:p w:rsidR="007C2B91" w:rsidRDefault="007C2B91" w:rsidP="007C2B91">
      <w:pPr>
        <w:pStyle w:val="KeinLeerraum"/>
      </w:pPr>
      <w:r>
        <w:t>-oder weil man sich in der Sprachenwahl für die 10 noch nicht ganz sicher ist und sich schon einmal vorab informieren möchte.</w:t>
      </w:r>
    </w:p>
    <w:p w:rsidR="005D60BD" w:rsidRDefault="007C2B91" w:rsidP="005D60BD">
      <w:pPr>
        <w:pStyle w:val="KeinLeerraum"/>
      </w:pPr>
      <w:r>
        <w:t xml:space="preserve">In den Jahrgangsstufen 10 bis 12 ist Spanisch dann als reguläres Unterrichts- und Abiturfach wählbar. </w:t>
      </w:r>
      <w:r w:rsidR="005D60BD">
        <w:t xml:space="preserve">Gründe für die Wahl des Faches Spanisch gibt es viele, z.B. kann man so als Ex-Realschüler die notwendige 2. Fremdsprache erlernen oder </w:t>
      </w:r>
      <w:r w:rsidR="007469BC">
        <w:t xml:space="preserve">man möchte eine Sprache sprechen, die </w:t>
      </w:r>
      <w:r w:rsidR="005D60BD">
        <w:t xml:space="preserve">weltweit </w:t>
      </w:r>
      <w:r w:rsidR="007469BC">
        <w:t>immer</w:t>
      </w:r>
      <w:r w:rsidR="005D60BD">
        <w:t xml:space="preserve"> wichtig</w:t>
      </w:r>
      <w:r w:rsidR="007469BC">
        <w:t>er</w:t>
      </w:r>
      <w:r w:rsidR="005D60BD">
        <w:t xml:space="preserve"> und beliebt</w:t>
      </w:r>
      <w:r w:rsidR="007469BC">
        <w:t>er</w:t>
      </w:r>
      <w:r w:rsidR="005D60BD">
        <w:t xml:space="preserve"> </w:t>
      </w:r>
      <w:r w:rsidR="007469BC">
        <w:t>wird</w:t>
      </w:r>
      <w:r w:rsidR="005D60BD">
        <w:t>:</w:t>
      </w:r>
    </w:p>
    <w:p w:rsidR="00377FC5" w:rsidRDefault="00377FC5" w:rsidP="007C2B91">
      <w:pPr>
        <w:pStyle w:val="KeinLeerraum"/>
      </w:pPr>
      <w:r>
        <w:t xml:space="preserve">„Wenn sie noch einmal jung und sich in der Schule eine Sprache aussuchen könnten … würden sich zwar 82 Prozent der Deutschen für das Englische entscheiden, dahinter folgt jedoch schon das Spanische (48 Prozent). … Das Spanische ist die echte „Traumsprache“. ... Kein Wunder, ist die Iberische Halbinsel doch seit Jahren die Nummer eins bei den Auslandszielen der Deutschen. …Weil man sich mit der Sprache wie mit dem Englischen auf der ganzen Welt verständigen könnte, halten 66 Prozent sie für eine gute Wahl“ </w:t>
      </w:r>
    </w:p>
    <w:p w:rsidR="007C2B91" w:rsidRDefault="00377FC5" w:rsidP="007C2B91">
      <w:pPr>
        <w:pStyle w:val="KeinLeerraum"/>
      </w:pPr>
      <w:r>
        <w:t>(WELT, 14.4.2012).</w:t>
      </w:r>
    </w:p>
    <w:p w:rsidR="00CE1FF6" w:rsidRDefault="00CE1FF6" w:rsidP="007C2B91">
      <w:pPr>
        <w:pStyle w:val="KeinLeerraum"/>
      </w:pPr>
    </w:p>
    <w:p w:rsidR="00377FC5" w:rsidRDefault="00377FC5" w:rsidP="007C2B91">
      <w:pPr>
        <w:pStyle w:val="KeinLeerraum"/>
      </w:pPr>
    </w:p>
    <w:p w:rsidR="00377FC5" w:rsidRDefault="00377FC5" w:rsidP="007C2B91">
      <w:pPr>
        <w:pStyle w:val="KeinLeerraum"/>
        <w:rPr>
          <w:b/>
          <w:sz w:val="32"/>
          <w:szCs w:val="32"/>
        </w:rPr>
      </w:pPr>
      <w:r w:rsidRPr="007469BC">
        <w:rPr>
          <w:b/>
          <w:sz w:val="32"/>
          <w:szCs w:val="32"/>
        </w:rPr>
        <w:t>Verwendete Lehrbücher</w:t>
      </w:r>
    </w:p>
    <w:p w:rsidR="007469BC" w:rsidRPr="007469BC" w:rsidRDefault="007469BC" w:rsidP="007C2B91">
      <w:pPr>
        <w:pStyle w:val="KeinLeerraum"/>
        <w:rPr>
          <w:b/>
          <w:sz w:val="32"/>
          <w:szCs w:val="32"/>
        </w:rPr>
      </w:pPr>
      <w:r>
        <w:rPr>
          <w:b/>
          <w:noProof/>
          <w:sz w:val="32"/>
          <w:szCs w:val="32"/>
          <w:lang w:eastAsia="de-DE"/>
        </w:rPr>
        <mc:AlternateContent>
          <mc:Choice Requires="wps">
            <w:drawing>
              <wp:anchor distT="0" distB="0" distL="114300" distR="114300" simplePos="0" relativeHeight="251662336" behindDoc="0" locked="0" layoutInCell="1" allowOverlap="1">
                <wp:simplePos x="0" y="0"/>
                <wp:positionH relativeFrom="column">
                  <wp:posOffset>3375965</wp:posOffset>
                </wp:positionH>
                <wp:positionV relativeFrom="paragraph">
                  <wp:posOffset>12065</wp:posOffset>
                </wp:positionV>
                <wp:extent cx="1587398" cy="1009498"/>
                <wp:effectExtent l="0" t="0" r="0" b="635"/>
                <wp:wrapNone/>
                <wp:docPr id="6" name="Textfeld 6"/>
                <wp:cNvGraphicFramePr/>
                <a:graphic xmlns:a="http://schemas.openxmlformats.org/drawingml/2006/main">
                  <a:graphicData uri="http://schemas.microsoft.com/office/word/2010/wordprocessingShape">
                    <wps:wsp>
                      <wps:cNvSpPr txBox="1"/>
                      <wps:spPr>
                        <a:xfrm>
                          <a:off x="0" y="0"/>
                          <a:ext cx="1587398" cy="1009498"/>
                        </a:xfrm>
                        <a:prstGeom prst="rect">
                          <a:avLst/>
                        </a:prstGeom>
                        <a:solidFill>
                          <a:schemeClr val="lt1"/>
                        </a:solidFill>
                        <a:ln w="6350">
                          <a:noFill/>
                        </a:ln>
                      </wps:spPr>
                      <wps:txbx>
                        <w:txbxContent>
                          <w:p w:rsidR="007469BC" w:rsidRDefault="007469BC">
                            <w:r>
                              <w:rPr>
                                <w:noProof/>
                                <w:lang w:eastAsia="de-DE"/>
                              </w:rPr>
                              <w:drawing>
                                <wp:inline distT="0" distB="0" distL="0" distR="0" wp14:anchorId="577E57A4" wp14:editId="24F51C33">
                                  <wp:extent cx="627802" cy="885140"/>
                                  <wp:effectExtent l="0" t="0" r="1270" b="0"/>
                                  <wp:docPr id="2" name="Bild 2" descr="Bildergeb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033" cy="910844"/>
                                          </a:xfrm>
                                          <a:prstGeom prst="rect">
                                            <a:avLst/>
                                          </a:prstGeom>
                                          <a:noFill/>
                                          <a:ln>
                                            <a:noFill/>
                                          </a:ln>
                                        </pic:spPr>
                                      </pic:pic>
                                    </a:graphicData>
                                  </a:graphic>
                                </wp:inline>
                              </w:drawing>
                            </w:r>
                            <w:r>
                              <w:t xml:space="preserve">  </w:t>
                            </w:r>
                            <w:r>
                              <w:rPr>
                                <w:noProof/>
                                <w:lang w:eastAsia="de-DE"/>
                              </w:rPr>
                              <w:drawing>
                                <wp:inline distT="0" distB="0" distL="0" distR="0" wp14:anchorId="586DB338" wp14:editId="03815479">
                                  <wp:extent cx="649516" cy="892454"/>
                                  <wp:effectExtent l="0" t="0" r="0" b="3175"/>
                                  <wp:docPr id="3" name="Bild 3" descr="Bildergebnis für Rutas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Rutas super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91" cy="9097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265.8pt;margin-top:.95pt;width:1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" fillcolor="white [3201]" stroked="f" strokeweight=".5pt">
                <v:textbox>
                  <w:txbxContent>
                    <w:p w:rsidR="007469BC" w:rsidRDefault="007469BC">
                      <w:r>
                        <w:rPr>
                          <w:noProof/>
                          <w:lang w:eastAsia="de-DE"/>
                        </w:rPr>
                        <w:drawing>
                          <wp:inline distT="0" distB="0" distL="0" distR="0" wp14:anchorId="577E57A4" wp14:editId="24F51C33">
                            <wp:extent cx="627802" cy="885140"/>
                            <wp:effectExtent l="0" t="0" r="1270" b="0"/>
                            <wp:docPr id="2" name="Bild 2" descr="Bildergeb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33" cy="910844"/>
                                    </a:xfrm>
                                    <a:prstGeom prst="rect">
                                      <a:avLst/>
                                    </a:prstGeom>
                                    <a:noFill/>
                                    <a:ln>
                                      <a:noFill/>
                                    </a:ln>
                                  </pic:spPr>
                                </pic:pic>
                              </a:graphicData>
                            </a:graphic>
                          </wp:inline>
                        </w:drawing>
                      </w:r>
                      <w:r>
                        <w:t xml:space="preserve">  </w:t>
                      </w:r>
                      <w:r>
                        <w:rPr>
                          <w:noProof/>
                          <w:lang w:eastAsia="de-DE"/>
                        </w:rPr>
                        <w:drawing>
                          <wp:inline distT="0" distB="0" distL="0" distR="0" wp14:anchorId="586DB338" wp14:editId="03815479">
                            <wp:extent cx="649516" cy="892454"/>
                            <wp:effectExtent l="0" t="0" r="0" b="3175"/>
                            <wp:docPr id="3" name="Bild 3" descr="Bildergebnis für Rutas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Rutas super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091" cy="909732"/>
                                    </a:xfrm>
                                    <a:prstGeom prst="rect">
                                      <a:avLst/>
                                    </a:prstGeom>
                                    <a:noFill/>
                                    <a:ln>
                                      <a:noFill/>
                                    </a:ln>
                                  </pic:spPr>
                                </pic:pic>
                              </a:graphicData>
                            </a:graphic>
                          </wp:inline>
                        </w:drawing>
                      </w:r>
                    </w:p>
                  </w:txbxContent>
                </v:textbox>
              </v:shape>
            </w:pict>
          </mc:Fallback>
        </mc:AlternateContent>
      </w:r>
    </w:p>
    <w:p w:rsidR="007469BC" w:rsidRDefault="00377FC5" w:rsidP="007C2B91">
      <w:pPr>
        <w:pStyle w:val="KeinLeerraum"/>
      </w:pPr>
      <w:r>
        <w:t xml:space="preserve">Jahrgangsstufe 10: </w:t>
      </w:r>
      <w:r w:rsidR="00CE1FF6">
        <w:t xml:space="preserve">A_TOPE.com, Cornelsen </w:t>
      </w:r>
    </w:p>
    <w:p w:rsidR="00CE1FF6" w:rsidRDefault="00CE1FF6" w:rsidP="007C2B91">
      <w:pPr>
        <w:pStyle w:val="KeinLeerraum"/>
      </w:pPr>
      <w:r>
        <w:t xml:space="preserve"> </w:t>
      </w:r>
    </w:p>
    <w:p w:rsidR="00377FC5" w:rsidRDefault="00377FC5" w:rsidP="007C2B91">
      <w:pPr>
        <w:pStyle w:val="KeinLeerraum"/>
      </w:pPr>
      <w:r>
        <w:t xml:space="preserve">Jahrgangstufe 11 und 12: </w:t>
      </w:r>
      <w:r w:rsidR="00CE1FF6">
        <w:t>RUTAS</w:t>
      </w:r>
      <w:r w:rsidR="007469BC">
        <w:t xml:space="preserve"> </w:t>
      </w:r>
      <w:r w:rsidR="00CE1FF6">
        <w:t>Superior, Schöningh</w:t>
      </w:r>
    </w:p>
    <w:p w:rsidR="007469BC" w:rsidRDefault="007469BC" w:rsidP="007C2B91">
      <w:pPr>
        <w:pStyle w:val="KeinLeerraum"/>
      </w:pPr>
    </w:p>
    <w:p w:rsidR="00CE1FF6" w:rsidRDefault="00CE1FF6" w:rsidP="007C2B91">
      <w:pPr>
        <w:pStyle w:val="KeinLeerraum"/>
      </w:pPr>
    </w:p>
    <w:p w:rsidR="00377FC5" w:rsidRDefault="00377FC5" w:rsidP="007C2B91">
      <w:pPr>
        <w:pStyle w:val="KeinLeerraum"/>
      </w:pPr>
      <w:r>
        <w:t xml:space="preserve">Wir </w:t>
      </w:r>
      <w:r w:rsidR="00CE1FF6">
        <w:t>verwenden diese</w:t>
      </w:r>
      <w:r>
        <w:t xml:space="preserve"> Lehr</w:t>
      </w:r>
      <w:r w:rsidR="007469BC">
        <w:t>werke</w:t>
      </w:r>
      <w:r>
        <w:t xml:space="preserve"> neben Auszügen aus weiteren Lehrbüchern</w:t>
      </w:r>
      <w:r w:rsidR="00CE1FF6">
        <w:t xml:space="preserve">, </w:t>
      </w:r>
      <w:r w:rsidR="007469BC">
        <w:t>Textsammlungen und</w:t>
      </w:r>
      <w:r w:rsidR="00CE1FF6">
        <w:t xml:space="preserve"> aktuellen Zeitungsartikeln. </w:t>
      </w:r>
    </w:p>
    <w:p w:rsidR="007C2B91" w:rsidRDefault="007C2B91" w:rsidP="007C2B91">
      <w:pPr>
        <w:pStyle w:val="KeinLeerraum"/>
      </w:pPr>
    </w:p>
    <w:sectPr w:rsidR="007C2B91" w:rsidSect="00042B8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91"/>
    <w:rsid w:val="00042B86"/>
    <w:rsid w:val="00237A9B"/>
    <w:rsid w:val="003653B9"/>
    <w:rsid w:val="00377FC5"/>
    <w:rsid w:val="004943FE"/>
    <w:rsid w:val="00574338"/>
    <w:rsid w:val="005D60BD"/>
    <w:rsid w:val="007469BC"/>
    <w:rsid w:val="007C2B91"/>
    <w:rsid w:val="007F4F11"/>
    <w:rsid w:val="00871B9A"/>
    <w:rsid w:val="008907E1"/>
    <w:rsid w:val="00A51A07"/>
    <w:rsid w:val="00A766A3"/>
    <w:rsid w:val="00A873A7"/>
    <w:rsid w:val="00AD3243"/>
    <w:rsid w:val="00B17D0C"/>
    <w:rsid w:val="00CE1FF6"/>
    <w:rsid w:val="00F01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B3270-45C2-423A-99BF-4CCE8461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KeinLeerraum"/>
    <w:qFormat/>
    <w:rsid w:val="00A873A7"/>
    <w:pPr>
      <w:spacing w:after="0" w:line="240" w:lineRule="auto"/>
    </w:pPr>
    <w:rPr>
      <w:rFonts w:asciiTheme="minorHAnsi" w:hAnsiTheme="minorHAns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574338"/>
    <w:pPr>
      <w:spacing w:after="0" w:line="240" w:lineRule="auto"/>
    </w:pPr>
  </w:style>
  <w:style w:type="paragraph" w:customStyle="1" w:styleId="Formatvorlage1">
    <w:name w:val="Formatvorlage1"/>
    <w:basedOn w:val="Standard"/>
    <w:link w:val="Formatvorlage1Zchn"/>
    <w:autoRedefine/>
    <w:qFormat/>
    <w:rsid w:val="00B17D0C"/>
  </w:style>
  <w:style w:type="character" w:customStyle="1" w:styleId="Formatvorlage1Zchn">
    <w:name w:val="Formatvorlage1 Zchn"/>
    <w:basedOn w:val="Absatz-Standardschriftart"/>
    <w:link w:val="Formatvorlage1"/>
    <w:rsid w:val="00B17D0C"/>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dc:creator>
  <cp:keywords/>
  <dc:description/>
  <cp:lastModifiedBy>Kathrin Schultze von Lasaulx</cp:lastModifiedBy>
  <cp:revision>2</cp:revision>
  <cp:lastPrinted>2020-08-17T08:18:00Z</cp:lastPrinted>
  <dcterms:created xsi:type="dcterms:W3CDTF">2020-08-19T08:45:00Z</dcterms:created>
  <dcterms:modified xsi:type="dcterms:W3CDTF">2020-08-19T08:45:00Z</dcterms:modified>
</cp:coreProperties>
</file>